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6C" w:rsidRPr="00185E6C" w:rsidRDefault="00185E6C" w:rsidP="00185E6C">
      <w:pPr>
        <w:rPr>
          <w:rFonts w:eastAsia="Times New Roman" w:cstheme="minorHAnsi"/>
          <w:lang w:eastAsia="it-IT"/>
        </w:rPr>
      </w:pPr>
      <w:r w:rsidRPr="00185E6C">
        <w:rPr>
          <w:rFonts w:cstheme="minorHAnsi"/>
        </w:rPr>
        <w:t xml:space="preserve">Agevolazione  </w:t>
      </w:r>
      <w:r w:rsidRPr="00185E6C">
        <w:rPr>
          <w:rFonts w:eastAsia="Times New Roman" w:cstheme="minorHAnsi"/>
          <w:lang w:eastAsia="it-IT"/>
        </w:rPr>
        <w:t>FABBRICATI DICHIARATI INAGIBILI O INABITABILI</w:t>
      </w:r>
      <w:r w:rsidRPr="00185E6C">
        <w:rPr>
          <w:rFonts w:eastAsia="Times New Roman" w:cstheme="minorHAnsi"/>
          <w:lang w:eastAsia="it-IT"/>
        </w:rPr>
        <w:tab/>
      </w:r>
    </w:p>
    <w:p w:rsidR="00185E6C" w:rsidRPr="00185E6C" w:rsidRDefault="00185E6C" w:rsidP="00185E6C">
      <w:pPr>
        <w:spacing w:after="0" w:line="240" w:lineRule="auto"/>
        <w:rPr>
          <w:rFonts w:eastAsia="Times New Roman" w:cstheme="minorHAnsi"/>
          <w:i/>
          <w:lang w:eastAsia="it-IT"/>
        </w:rPr>
      </w:pPr>
      <w:r w:rsidRPr="00185E6C">
        <w:rPr>
          <w:rFonts w:eastAsia="Times New Roman" w:cstheme="minorHAnsi"/>
          <w:i/>
          <w:lang w:eastAsia="it-IT"/>
        </w:rPr>
        <w:t>Regolamento IMU (Imposta Municipale Propria) approvato con Delibera di Consiglio n. 22 del 4/5/2022.</w:t>
      </w:r>
    </w:p>
    <w:p w:rsidR="00185E6C" w:rsidRPr="00185E6C" w:rsidRDefault="00185E6C" w:rsidP="00185E6C">
      <w:pPr>
        <w:spacing w:after="0" w:line="240" w:lineRule="auto"/>
        <w:rPr>
          <w:rFonts w:eastAsia="Times New Roman" w:cstheme="minorHAnsi"/>
          <w:lang w:eastAsia="it-IT"/>
        </w:rPr>
      </w:pPr>
    </w:p>
    <w:p w:rsidR="00185E6C" w:rsidRDefault="00185E6C" w:rsidP="00185E6C">
      <w:pPr>
        <w:spacing w:after="0" w:line="240" w:lineRule="auto"/>
        <w:rPr>
          <w:rFonts w:eastAsia="Times New Roman" w:cstheme="minorHAnsi"/>
          <w:lang w:eastAsia="it-IT"/>
        </w:rPr>
      </w:pPr>
      <w:r w:rsidRPr="00185E6C">
        <w:rPr>
          <w:rFonts w:eastAsia="Times New Roman" w:cstheme="minorHAnsi"/>
          <w:b/>
          <w:lang w:eastAsia="it-IT"/>
        </w:rPr>
        <w:t>Requisiti per la presentazione della domanda</w:t>
      </w:r>
      <w:r>
        <w:rPr>
          <w:rFonts w:eastAsia="Times New Roman" w:cstheme="minorHAnsi"/>
          <w:lang w:eastAsia="it-IT"/>
        </w:rPr>
        <w:t>: F</w:t>
      </w:r>
      <w:r w:rsidRPr="00185E6C">
        <w:rPr>
          <w:rFonts w:eastAsia="Times New Roman" w:cstheme="minorHAnsi"/>
          <w:lang w:eastAsia="it-IT"/>
        </w:rPr>
        <w:t>abbricati dichiarati inagibili o inabitabili e di fatto non utilizzati, limitatamente al periodo dell’anno durante il quale sussistono dette condizioni. L’inagibilità o inabitabilità è accertata dall’ufficio tecnico comunale con perizia a carico del proprietario, che allega idonea documentazione alla dichiarazione. In alternativa, il contribuente ha facoltà di presentare una dichiarazione sostitutiva ai sensi del Decreto del Presidente della Repubblica 28 dicembre 2000, n. 445, rispetto a quanto previsto dal periodo precedente. Agli effetti dell’applicazione della riduzione alla metà della base imponibile, i comuni possono disciplinare le caratteristiche di fatiscenza sopravvenuta del fabbricato, non superabile con interventi di manutenzione (vedi caratteristiche di fatiscenza stabilite da regolamento)</w:t>
      </w:r>
    </w:p>
    <w:p w:rsidR="00185E6C" w:rsidRPr="00185E6C" w:rsidRDefault="00185E6C" w:rsidP="00185E6C">
      <w:pPr>
        <w:spacing w:after="0" w:line="240" w:lineRule="auto"/>
        <w:rPr>
          <w:rFonts w:eastAsia="Times New Roman" w:cstheme="minorHAnsi"/>
          <w:lang w:eastAsia="it-IT"/>
        </w:rPr>
      </w:pPr>
    </w:p>
    <w:p w:rsidR="00185E6C" w:rsidRDefault="00185E6C" w:rsidP="00185E6C">
      <w:pPr>
        <w:pStyle w:val="Default"/>
        <w:spacing w:before="4"/>
        <w:jc w:val="both"/>
        <w:rPr>
          <w:sz w:val="18"/>
          <w:szCs w:val="18"/>
        </w:rPr>
      </w:pPr>
      <w:r>
        <w:t xml:space="preserve"> </w:t>
      </w:r>
      <w:r w:rsidRPr="00185E6C">
        <w:rPr>
          <w:rFonts w:asciiTheme="minorHAnsi" w:eastAsia="Times New Roman" w:hAnsiTheme="minorHAnsi" w:cstheme="minorHAnsi"/>
          <w:b/>
          <w:color w:val="auto"/>
          <w:sz w:val="22"/>
          <w:szCs w:val="22"/>
          <w:lang w:eastAsia="it-IT"/>
        </w:rPr>
        <w:t>Modalità inoltro domanda</w:t>
      </w:r>
      <w:r>
        <w:rPr>
          <w:b/>
          <w:bCs/>
          <w:sz w:val="18"/>
          <w:szCs w:val="18"/>
        </w:rPr>
        <w:t>:</w:t>
      </w:r>
    </w:p>
    <w:p w:rsidR="00185E6C" w:rsidRPr="00185E6C" w:rsidRDefault="00185E6C" w:rsidP="00185E6C">
      <w:pPr>
        <w:rPr>
          <w:rFonts w:eastAsia="Times New Roman" w:cstheme="minorHAnsi"/>
          <w:lang w:eastAsia="it-IT"/>
        </w:rPr>
      </w:pPr>
      <w:r w:rsidRPr="00185E6C">
        <w:rPr>
          <w:rFonts w:eastAsia="Times New Roman" w:cstheme="minorHAnsi"/>
          <w:lang w:eastAsia="it-IT"/>
        </w:rPr>
        <w:t xml:space="preserve">La domanda </w:t>
      </w:r>
      <w:r>
        <w:rPr>
          <w:rFonts w:eastAsia="Times New Roman" w:cstheme="minorHAnsi"/>
          <w:lang w:eastAsia="it-IT"/>
        </w:rPr>
        <w:t>può essere</w:t>
      </w:r>
      <w:r w:rsidRPr="00185E6C">
        <w:rPr>
          <w:rFonts w:eastAsia="Times New Roman" w:cstheme="minorHAnsi"/>
          <w:lang w:eastAsia="it-IT"/>
        </w:rPr>
        <w:t xml:space="preserve"> presentata tramite apposito servizio on </w:t>
      </w:r>
      <w:proofErr w:type="spellStart"/>
      <w:r w:rsidRPr="00185E6C">
        <w:rPr>
          <w:rFonts w:eastAsia="Times New Roman" w:cstheme="minorHAnsi"/>
          <w:lang w:eastAsia="it-IT"/>
        </w:rPr>
        <w:t>line</w:t>
      </w:r>
      <w:proofErr w:type="spellEnd"/>
      <w:r w:rsidRPr="00185E6C">
        <w:rPr>
          <w:rFonts w:eastAsia="Times New Roman" w:cstheme="minorHAnsi"/>
          <w:lang w:eastAsia="it-IT"/>
        </w:rPr>
        <w:t xml:space="preserve"> disponibile sul sito del Comune </w:t>
      </w:r>
      <w:hyperlink r:id="rId4" w:history="1">
        <w:r w:rsidRPr="00FC0405">
          <w:rPr>
            <w:rStyle w:val="Collegamentoipertestuale"/>
            <w:rFonts w:eastAsia="Times New Roman" w:cstheme="minorHAnsi"/>
            <w:lang w:eastAsia="it-IT"/>
          </w:rPr>
          <w:t>www.comune.castelleone.cr.it</w:t>
        </w:r>
      </w:hyperlink>
      <w:r>
        <w:rPr>
          <w:rFonts w:eastAsia="Times New Roman" w:cstheme="minorHAnsi"/>
          <w:lang w:eastAsia="it-IT"/>
        </w:rPr>
        <w:t xml:space="preserve"> oppure a mano presso l’ufficio tributi.</w:t>
      </w:r>
    </w:p>
    <w:sectPr w:rsidR="00185E6C" w:rsidRPr="00185E6C" w:rsidSect="008034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185E6C"/>
    <w:rsid w:val="00185E6C"/>
    <w:rsid w:val="008034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34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5E6C"/>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unhideWhenUsed/>
    <w:rsid w:val="00185E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60393467">
      <w:bodyDiv w:val="1"/>
      <w:marLeft w:val="0"/>
      <w:marRight w:val="0"/>
      <w:marTop w:val="0"/>
      <w:marBottom w:val="0"/>
      <w:divBdr>
        <w:top w:val="none" w:sz="0" w:space="0" w:color="auto"/>
        <w:left w:val="none" w:sz="0" w:space="0" w:color="auto"/>
        <w:bottom w:val="none" w:sz="0" w:space="0" w:color="auto"/>
        <w:right w:val="none" w:sz="0" w:space="0" w:color="auto"/>
      </w:divBdr>
      <w:divsChild>
        <w:div w:id="83036752">
          <w:marLeft w:val="0"/>
          <w:marRight w:val="0"/>
          <w:marTop w:val="0"/>
          <w:marBottom w:val="0"/>
          <w:divBdr>
            <w:top w:val="none" w:sz="0" w:space="0" w:color="auto"/>
            <w:left w:val="none" w:sz="0" w:space="0" w:color="auto"/>
            <w:bottom w:val="none" w:sz="0" w:space="0" w:color="auto"/>
            <w:right w:val="none" w:sz="0" w:space="0" w:color="auto"/>
          </w:divBdr>
        </w:div>
        <w:div w:id="69338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une.castelleone.c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lpapa</dc:creator>
  <cp:lastModifiedBy>lpapa</cp:lastModifiedBy>
  <cp:revision>1</cp:revision>
  <dcterms:created xsi:type="dcterms:W3CDTF">2026-03-17T11:42:00Z</dcterms:created>
  <dcterms:modified xsi:type="dcterms:W3CDTF">2026-03-17T11:52:00Z</dcterms:modified>
</cp:coreProperties>
</file>